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dlžníci LUJATEL, s.r.o., </w:t>
      </w:r>
      <w:r w:rsidDel="00000000" w:rsidR="00000000" w:rsidRPr="00000000">
        <w:rPr>
          <w:color w:val="222222"/>
          <w:highlight w:val="white"/>
          <w:rtl w:val="0"/>
        </w:rPr>
        <w:t xml:space="preserve">Moravská ulica 1880,</w:t>
      </w:r>
    </w:p>
    <w:p w:rsidR="00000000" w:rsidDel="00000000" w:rsidP="00000000" w:rsidRDefault="00000000" w:rsidRPr="00000000" w14:paraId="00000002">
      <w:pPr>
        <w:spacing w:after="0" w:before="0" w:lineRule="auto"/>
        <w:ind w:left="0" w:right="0" w:firstLine="0"/>
        <w:rPr/>
      </w:pPr>
      <w:r w:rsidDel="00000000" w:rsidR="00000000" w:rsidRPr="00000000">
        <w:rPr>
          <w:color w:val="222222"/>
          <w:highlight w:val="white"/>
          <w:rtl w:val="0"/>
        </w:rPr>
        <w:t xml:space="preserve">020 01 Púchov, IČO: 36331929, OR OS Trenčín, oddiel SRO, vložka číslo 14238/R (ďalej len “Lujatel”)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dlžníci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Lujatel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Obchodné vzťahy</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Názov obchodného partnera, údaje o štatutároch alebo zástupcoch, mená a ich priezviská, prevody tovaru a majetku</w:t>
            </w:r>
          </w:p>
        </w:tc>
      </w:tr>
    </w:tbl>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č.395/2002 Z.z.</w:t>
            </w:r>
            <w:r w:rsidDel="00000000" w:rsidR="00000000" w:rsidRPr="00000000">
              <w:rPr>
                <w:rtl w:val="0"/>
              </w:rPr>
              <w:t xml:space="preserve"> Zákon o archívoch a registratúrach a o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č.233/1995 Z.z.</w:t>
            </w:r>
            <w:r w:rsidDel="00000000" w:rsidR="00000000" w:rsidRPr="00000000">
              <w:rPr>
                <w:rtl w:val="0"/>
              </w:rPr>
              <w:t xml:space="preserve"> Zákon Národnej rady Slovenskej republiky o súdnych exekútoroch a exekučnej činnosti (Exekučný poriadok) a o zmene a doplnení ďalších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bl>
    <w:p w:rsidR="00000000" w:rsidDel="00000000" w:rsidP="00000000" w:rsidRDefault="00000000" w:rsidRPr="00000000" w14:paraId="00000024">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Lujatel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EKIS, s.r.o.</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KODAS Žilina, s.r.o.</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KROS a.s.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Lenka Bačíková</w:t>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35">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Lujatel,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3B">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10 rokov</w:t>
            </w:r>
          </w:p>
        </w:tc>
      </w:tr>
    </w:tbl>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42">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3">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info@lujatel.sk.</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9">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info@lujatel.sk.</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